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52AEF" w14:textId="77777777" w:rsidR="00C71C36" w:rsidRPr="00576CF6" w:rsidRDefault="00C71C36" w:rsidP="00C71C36">
      <w:pPr>
        <w:pStyle w:val="Prosttext"/>
        <w:jc w:val="center"/>
        <w:rPr>
          <w:rFonts w:ascii="Arial" w:hAnsi="Arial" w:cs="Arial"/>
          <w:sz w:val="20"/>
          <w:szCs w:val="20"/>
        </w:rPr>
      </w:pPr>
      <w:r w:rsidRPr="00576CF6">
        <w:rPr>
          <w:rFonts w:ascii="Arial" w:hAnsi="Arial" w:cs="Arial"/>
          <w:noProof/>
          <w:sz w:val="20"/>
          <w:szCs w:val="20"/>
          <w:lang w:eastAsia="cs-CZ"/>
        </w:rPr>
        <w:drawing>
          <wp:inline distT="114300" distB="114300" distL="114300" distR="114300" wp14:anchorId="64058864" wp14:editId="434E3F24">
            <wp:extent cx="2110388" cy="15064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388" cy="150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CC626" w14:textId="77777777" w:rsidR="00C71C36" w:rsidRPr="00576CF6" w:rsidRDefault="00C71C36" w:rsidP="00C71C36">
      <w:pPr>
        <w:pStyle w:val="Prosttext"/>
        <w:jc w:val="center"/>
        <w:rPr>
          <w:rFonts w:ascii="Arial" w:hAnsi="Arial" w:cs="Arial"/>
          <w:sz w:val="20"/>
          <w:szCs w:val="20"/>
        </w:rPr>
      </w:pPr>
    </w:p>
    <w:p w14:paraId="616A89E7" w14:textId="77777777" w:rsidR="00C71C36" w:rsidRPr="00576CF6" w:rsidRDefault="00C71C36" w:rsidP="00C71C36">
      <w:pPr>
        <w:pStyle w:val="Prosttext"/>
        <w:jc w:val="center"/>
        <w:rPr>
          <w:rFonts w:ascii="Arial" w:hAnsi="Arial" w:cs="Arial"/>
          <w:sz w:val="20"/>
          <w:szCs w:val="20"/>
        </w:rPr>
      </w:pPr>
      <w:r w:rsidRPr="00576CF6">
        <w:rPr>
          <w:rFonts w:ascii="Arial" w:hAnsi="Arial" w:cs="Arial"/>
          <w:sz w:val="20"/>
          <w:szCs w:val="20"/>
        </w:rPr>
        <w:t>Tisková zpráva</w:t>
      </w:r>
    </w:p>
    <w:p w14:paraId="4F39448D" w14:textId="77777777" w:rsidR="00C71C36" w:rsidRPr="00576CF6" w:rsidRDefault="00C71C36" w:rsidP="00C71C36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14:paraId="6307A2B2" w14:textId="77777777" w:rsidR="00C71C36" w:rsidRPr="00576CF6" w:rsidRDefault="00C71C36" w:rsidP="00C71C36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576CF6">
        <w:rPr>
          <w:rFonts w:ascii="Arial" w:hAnsi="Arial" w:cs="Arial"/>
          <w:b/>
          <w:sz w:val="20"/>
          <w:szCs w:val="20"/>
        </w:rPr>
        <w:t>Šok pro filmaře</w:t>
      </w:r>
      <w:r w:rsidR="00041E4D">
        <w:rPr>
          <w:rFonts w:ascii="Arial" w:hAnsi="Arial" w:cs="Arial"/>
          <w:b/>
          <w:sz w:val="20"/>
          <w:szCs w:val="20"/>
        </w:rPr>
        <w:t xml:space="preserve"> a</w:t>
      </w:r>
      <w:r w:rsidRPr="00576CF6">
        <w:rPr>
          <w:rFonts w:ascii="Arial" w:hAnsi="Arial" w:cs="Arial"/>
          <w:b/>
          <w:sz w:val="20"/>
          <w:szCs w:val="20"/>
        </w:rPr>
        <w:t xml:space="preserve"> celý </w:t>
      </w:r>
      <w:r w:rsidR="00576CF6">
        <w:rPr>
          <w:rFonts w:ascii="Arial" w:hAnsi="Arial" w:cs="Arial"/>
          <w:b/>
          <w:sz w:val="20"/>
          <w:szCs w:val="20"/>
        </w:rPr>
        <w:t>audiovizuální</w:t>
      </w:r>
      <w:r w:rsidRPr="00576CF6">
        <w:rPr>
          <w:rFonts w:ascii="Arial" w:hAnsi="Arial" w:cs="Arial"/>
          <w:b/>
          <w:sz w:val="20"/>
          <w:szCs w:val="20"/>
        </w:rPr>
        <w:t xml:space="preserve"> průmysl, </w:t>
      </w:r>
      <w:r w:rsidRPr="00576CF6">
        <w:rPr>
          <w:rFonts w:ascii="Arial" w:hAnsi="Arial" w:cs="Arial"/>
          <w:b/>
          <w:sz w:val="20"/>
          <w:szCs w:val="20"/>
        </w:rPr>
        <w:br/>
      </w:r>
      <w:r w:rsidR="00041E4D">
        <w:rPr>
          <w:rFonts w:ascii="Arial" w:hAnsi="Arial" w:cs="Arial"/>
          <w:b/>
          <w:sz w:val="20"/>
          <w:szCs w:val="20"/>
        </w:rPr>
        <w:t xml:space="preserve">jejich podpora </w:t>
      </w:r>
      <w:r w:rsidRPr="00576CF6">
        <w:rPr>
          <w:rFonts w:ascii="Arial" w:hAnsi="Arial" w:cs="Arial"/>
          <w:b/>
          <w:sz w:val="20"/>
          <w:szCs w:val="20"/>
        </w:rPr>
        <w:t>chybí v programu COVID – Kultura II.</w:t>
      </w:r>
    </w:p>
    <w:p w14:paraId="36F97FD3" w14:textId="77777777" w:rsidR="00C71C36" w:rsidRPr="00576CF6" w:rsidRDefault="00C71C36" w:rsidP="00C71C36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14:paraId="1CA9907B" w14:textId="77777777" w:rsidR="00C71C36" w:rsidRPr="00576CF6" w:rsidRDefault="00C71C36" w:rsidP="00C71C36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14:paraId="30187575" w14:textId="77777777" w:rsidR="00760E89" w:rsidRPr="00576CF6" w:rsidRDefault="00760E89" w:rsidP="00C71C36">
      <w:pPr>
        <w:pStyle w:val="Prosttext"/>
        <w:rPr>
          <w:rFonts w:ascii="Arial" w:hAnsi="Arial" w:cs="Arial"/>
          <w:sz w:val="20"/>
          <w:szCs w:val="20"/>
        </w:rPr>
      </w:pPr>
      <w:r w:rsidRPr="00576CF6">
        <w:rPr>
          <w:rFonts w:ascii="Arial" w:hAnsi="Arial" w:cs="Arial"/>
          <w:sz w:val="20"/>
          <w:szCs w:val="20"/>
        </w:rPr>
        <w:t>Zavřená kina, p</w:t>
      </w:r>
      <w:r w:rsidR="007B244F" w:rsidRPr="00576CF6">
        <w:rPr>
          <w:rFonts w:ascii="Arial" w:hAnsi="Arial" w:cs="Arial"/>
          <w:sz w:val="20"/>
          <w:szCs w:val="20"/>
        </w:rPr>
        <w:t xml:space="preserve">lně zastavená distribuce hraných, animovaných i dokumentárních </w:t>
      </w:r>
      <w:r w:rsidR="003C6EE7">
        <w:rPr>
          <w:rFonts w:ascii="Arial" w:hAnsi="Arial" w:cs="Arial"/>
          <w:sz w:val="20"/>
          <w:szCs w:val="20"/>
        </w:rPr>
        <w:t>filmů nebo</w:t>
      </w:r>
      <w:r w:rsidRPr="00576CF6">
        <w:rPr>
          <w:rFonts w:ascii="Arial" w:hAnsi="Arial" w:cs="Arial"/>
          <w:sz w:val="20"/>
          <w:szCs w:val="20"/>
        </w:rPr>
        <w:t xml:space="preserve"> </w:t>
      </w:r>
      <w:r w:rsidR="007B244F" w:rsidRPr="00576CF6">
        <w:rPr>
          <w:rFonts w:ascii="Arial" w:hAnsi="Arial" w:cs="Arial"/>
          <w:sz w:val="20"/>
          <w:szCs w:val="20"/>
        </w:rPr>
        <w:t xml:space="preserve">zrušené filmové festivaly a </w:t>
      </w:r>
      <w:r w:rsidRPr="00576CF6">
        <w:rPr>
          <w:rFonts w:ascii="Arial" w:hAnsi="Arial" w:cs="Arial"/>
          <w:sz w:val="20"/>
          <w:szCs w:val="20"/>
        </w:rPr>
        <w:t xml:space="preserve">úplné stopnutí </w:t>
      </w:r>
      <w:r w:rsidR="007B244F" w:rsidRPr="00576CF6">
        <w:rPr>
          <w:rFonts w:ascii="Arial" w:hAnsi="Arial" w:cs="Arial"/>
          <w:sz w:val="20"/>
          <w:szCs w:val="20"/>
        </w:rPr>
        <w:t xml:space="preserve">na to navázaných činností spojených </w:t>
      </w:r>
      <w:r w:rsidRPr="00576CF6">
        <w:rPr>
          <w:rFonts w:ascii="Arial" w:hAnsi="Arial" w:cs="Arial"/>
          <w:sz w:val="20"/>
          <w:szCs w:val="20"/>
        </w:rPr>
        <w:t>s</w:t>
      </w:r>
      <w:r w:rsidR="007B244F" w:rsidRPr="00576CF6">
        <w:rPr>
          <w:rFonts w:ascii="Arial" w:hAnsi="Arial" w:cs="Arial"/>
          <w:sz w:val="20"/>
          <w:szCs w:val="20"/>
        </w:rPr>
        <w:t xml:space="preserve"> produkcí či propagací jednotlivých projektů – </w:t>
      </w:r>
      <w:r w:rsidRPr="00576CF6">
        <w:rPr>
          <w:rFonts w:ascii="Arial" w:hAnsi="Arial" w:cs="Arial"/>
          <w:sz w:val="20"/>
          <w:szCs w:val="20"/>
        </w:rPr>
        <w:t xml:space="preserve">audiovizuální průmysl byl znovu vypnutý. </w:t>
      </w:r>
      <w:r w:rsidR="003C6EE7">
        <w:rPr>
          <w:rFonts w:ascii="Arial" w:hAnsi="Arial" w:cs="Arial"/>
          <w:sz w:val="20"/>
          <w:szCs w:val="20"/>
        </w:rPr>
        <w:t xml:space="preserve">Lidé z </w:t>
      </w:r>
      <w:r w:rsidRPr="00576CF6">
        <w:rPr>
          <w:rFonts w:ascii="Arial" w:hAnsi="Arial" w:cs="Arial"/>
          <w:sz w:val="20"/>
          <w:szCs w:val="20"/>
        </w:rPr>
        <w:t xml:space="preserve">Asociace producentů v audiovizi (APA) </w:t>
      </w:r>
      <w:r w:rsidR="00407066">
        <w:rPr>
          <w:rFonts w:ascii="Arial" w:hAnsi="Arial" w:cs="Arial"/>
          <w:sz w:val="20"/>
          <w:szCs w:val="20"/>
        </w:rPr>
        <w:t xml:space="preserve">a Asociace provozovatelů kin (APK) </w:t>
      </w:r>
      <w:r w:rsidR="00ED6875">
        <w:rPr>
          <w:rFonts w:ascii="Arial" w:hAnsi="Arial" w:cs="Arial"/>
          <w:sz w:val="20"/>
          <w:szCs w:val="20"/>
        </w:rPr>
        <w:t xml:space="preserve">a Asociace animovaného filmu (ASAF) </w:t>
      </w:r>
      <w:r w:rsidR="00407066">
        <w:rPr>
          <w:rFonts w:ascii="Arial" w:hAnsi="Arial" w:cs="Arial"/>
          <w:sz w:val="20"/>
          <w:szCs w:val="20"/>
        </w:rPr>
        <w:t xml:space="preserve">spolu se zástupci distributorů </w:t>
      </w:r>
      <w:r w:rsidR="003C6EE7">
        <w:rPr>
          <w:rFonts w:ascii="Arial" w:hAnsi="Arial" w:cs="Arial"/>
          <w:sz w:val="20"/>
          <w:szCs w:val="20"/>
        </w:rPr>
        <w:t>chápou restriktivní</w:t>
      </w:r>
      <w:r w:rsidR="00B80D6E">
        <w:rPr>
          <w:rFonts w:ascii="Arial" w:hAnsi="Arial" w:cs="Arial"/>
          <w:sz w:val="20"/>
          <w:szCs w:val="20"/>
        </w:rPr>
        <w:t xml:space="preserve"> opatření</w:t>
      </w:r>
      <w:r w:rsidR="003C6EE7">
        <w:rPr>
          <w:rFonts w:ascii="Arial" w:hAnsi="Arial" w:cs="Arial"/>
          <w:sz w:val="20"/>
          <w:szCs w:val="20"/>
        </w:rPr>
        <w:t xml:space="preserve"> zavedená v souvislosti s pandemií, ale jsou</w:t>
      </w:r>
      <w:r w:rsidRPr="00576CF6">
        <w:rPr>
          <w:rFonts w:ascii="Arial" w:hAnsi="Arial" w:cs="Arial"/>
          <w:sz w:val="20"/>
          <w:szCs w:val="20"/>
        </w:rPr>
        <w:t xml:space="preserve"> v</w:t>
      </w:r>
      <w:r w:rsidR="003C6EE7">
        <w:rPr>
          <w:rFonts w:ascii="Arial" w:hAnsi="Arial" w:cs="Arial"/>
          <w:sz w:val="20"/>
          <w:szCs w:val="20"/>
        </w:rPr>
        <w:t> </w:t>
      </w:r>
      <w:r w:rsidRPr="00576CF6">
        <w:rPr>
          <w:rFonts w:ascii="Arial" w:hAnsi="Arial" w:cs="Arial"/>
          <w:sz w:val="20"/>
          <w:szCs w:val="20"/>
        </w:rPr>
        <w:t>šoku</w:t>
      </w:r>
      <w:r w:rsidR="003C6EE7">
        <w:rPr>
          <w:rFonts w:ascii="Arial" w:hAnsi="Arial" w:cs="Arial"/>
          <w:sz w:val="20"/>
          <w:szCs w:val="20"/>
        </w:rPr>
        <w:t xml:space="preserve"> z toho</w:t>
      </w:r>
      <w:r w:rsidRPr="00576CF6">
        <w:rPr>
          <w:rFonts w:ascii="Arial" w:hAnsi="Arial" w:cs="Arial"/>
          <w:sz w:val="20"/>
          <w:szCs w:val="20"/>
        </w:rPr>
        <w:t xml:space="preserve">, </w:t>
      </w:r>
      <w:r w:rsidR="003C6EE7">
        <w:rPr>
          <w:rFonts w:ascii="Arial" w:hAnsi="Arial" w:cs="Arial"/>
          <w:sz w:val="20"/>
          <w:szCs w:val="20"/>
        </w:rPr>
        <w:t>že</w:t>
      </w:r>
      <w:r w:rsidRPr="00576CF6">
        <w:rPr>
          <w:rFonts w:ascii="Arial" w:hAnsi="Arial" w:cs="Arial"/>
          <w:sz w:val="20"/>
          <w:szCs w:val="20"/>
        </w:rPr>
        <w:t xml:space="preserve"> </w:t>
      </w:r>
      <w:r w:rsidR="00093065">
        <w:rPr>
          <w:rFonts w:ascii="Arial" w:hAnsi="Arial" w:cs="Arial"/>
          <w:sz w:val="20"/>
          <w:szCs w:val="20"/>
        </w:rPr>
        <w:t xml:space="preserve">podle </w:t>
      </w:r>
      <w:r w:rsidR="00093065" w:rsidRPr="00407066">
        <w:rPr>
          <w:rFonts w:ascii="Arial" w:hAnsi="Arial" w:cs="Arial"/>
          <w:sz w:val="20"/>
          <w:szCs w:val="20"/>
        </w:rPr>
        <w:t xml:space="preserve">dostupných </w:t>
      </w:r>
      <w:r w:rsidR="00407066" w:rsidRPr="00407066">
        <w:rPr>
          <w:rFonts w:ascii="Arial" w:hAnsi="Arial" w:cs="Arial"/>
          <w:sz w:val="20"/>
          <w:szCs w:val="20"/>
        </w:rPr>
        <w:t xml:space="preserve">informací </w:t>
      </w:r>
      <w:r w:rsidRPr="00407066">
        <w:rPr>
          <w:rFonts w:ascii="Arial" w:hAnsi="Arial" w:cs="Arial"/>
          <w:sz w:val="20"/>
          <w:szCs w:val="20"/>
        </w:rPr>
        <w:t xml:space="preserve">celý audiovizuální průmysl </w:t>
      </w:r>
      <w:r w:rsidR="00B80D6E" w:rsidRPr="00407066">
        <w:rPr>
          <w:rFonts w:ascii="Arial" w:hAnsi="Arial" w:cs="Arial"/>
          <w:sz w:val="20"/>
          <w:szCs w:val="20"/>
        </w:rPr>
        <w:t xml:space="preserve">a jeho podpora </w:t>
      </w:r>
      <w:r w:rsidRPr="00407066">
        <w:rPr>
          <w:rFonts w:ascii="Arial" w:hAnsi="Arial" w:cs="Arial"/>
          <w:sz w:val="20"/>
          <w:szCs w:val="20"/>
        </w:rPr>
        <w:t>vypad</w:t>
      </w:r>
      <w:r w:rsidR="00B80D6E" w:rsidRPr="00407066">
        <w:rPr>
          <w:rFonts w:ascii="Arial" w:hAnsi="Arial" w:cs="Arial"/>
          <w:sz w:val="20"/>
          <w:szCs w:val="20"/>
        </w:rPr>
        <w:t>la</w:t>
      </w:r>
      <w:r w:rsidRPr="00407066">
        <w:rPr>
          <w:rFonts w:ascii="Arial" w:hAnsi="Arial" w:cs="Arial"/>
          <w:sz w:val="20"/>
          <w:szCs w:val="20"/>
        </w:rPr>
        <w:t xml:space="preserve"> z nově </w:t>
      </w:r>
      <w:r w:rsidR="00093065" w:rsidRPr="00407066">
        <w:rPr>
          <w:rFonts w:ascii="Arial" w:hAnsi="Arial" w:cs="Arial"/>
          <w:sz w:val="20"/>
          <w:szCs w:val="20"/>
        </w:rPr>
        <w:t>připraveného</w:t>
      </w:r>
      <w:r w:rsidRPr="00407066">
        <w:rPr>
          <w:rFonts w:ascii="Arial" w:hAnsi="Arial" w:cs="Arial"/>
          <w:sz w:val="20"/>
          <w:szCs w:val="20"/>
        </w:rPr>
        <w:t xml:space="preserve"> progr</w:t>
      </w:r>
      <w:r w:rsidRPr="00576CF6">
        <w:rPr>
          <w:rFonts w:ascii="Arial" w:hAnsi="Arial" w:cs="Arial"/>
          <w:sz w:val="20"/>
          <w:szCs w:val="20"/>
        </w:rPr>
        <w:t xml:space="preserve">amu COVID – Kultura II. </w:t>
      </w:r>
    </w:p>
    <w:p w14:paraId="355EDAE1" w14:textId="77777777" w:rsidR="00760E89" w:rsidRPr="00576CF6" w:rsidRDefault="00760E89" w:rsidP="00C71C36">
      <w:pPr>
        <w:pStyle w:val="Prosttext"/>
        <w:rPr>
          <w:rFonts w:ascii="Arial" w:hAnsi="Arial" w:cs="Arial"/>
          <w:sz w:val="20"/>
          <w:szCs w:val="20"/>
        </w:rPr>
      </w:pPr>
    </w:p>
    <w:p w14:paraId="12FFA742" w14:textId="066C4F9A" w:rsidR="008C7BE7" w:rsidRPr="001628DC" w:rsidRDefault="00760E89" w:rsidP="00C71C36">
      <w:pPr>
        <w:pStyle w:val="Prosttext"/>
        <w:rPr>
          <w:rFonts w:ascii="Arial" w:hAnsi="Arial" w:cs="Arial"/>
          <w:color w:val="FF0000"/>
          <w:sz w:val="20"/>
          <w:szCs w:val="20"/>
        </w:rPr>
      </w:pPr>
      <w:r w:rsidRPr="00576CF6">
        <w:rPr>
          <w:rFonts w:ascii="Arial" w:hAnsi="Arial" w:cs="Arial"/>
          <w:sz w:val="20"/>
          <w:szCs w:val="20"/>
        </w:rPr>
        <w:t xml:space="preserve">Program </w:t>
      </w:r>
      <w:r w:rsidR="008C7BE7" w:rsidRPr="00576CF6">
        <w:rPr>
          <w:rFonts w:ascii="Arial" w:hAnsi="Arial" w:cs="Arial"/>
          <w:sz w:val="20"/>
          <w:szCs w:val="20"/>
        </w:rPr>
        <w:t xml:space="preserve">Ministerstva průmyslu a obchodu přitom vznikl za účelem pomoci podnikatelům v kultuře, kterým z legislativních důvodů nemůže pomoci Ministerstvo kultury </w:t>
      </w:r>
      <w:r w:rsidR="003C6EE7">
        <w:rPr>
          <w:rFonts w:ascii="Arial" w:hAnsi="Arial" w:cs="Arial"/>
          <w:sz w:val="20"/>
          <w:szCs w:val="20"/>
        </w:rPr>
        <w:t>podporující především nestá</w:t>
      </w:r>
      <w:r w:rsidR="00041E4D">
        <w:rPr>
          <w:rFonts w:ascii="Arial" w:hAnsi="Arial" w:cs="Arial"/>
          <w:sz w:val="20"/>
          <w:szCs w:val="20"/>
        </w:rPr>
        <w:t xml:space="preserve">tní neziskové organizace </w:t>
      </w:r>
      <w:r w:rsidR="008C7BE7" w:rsidRPr="00FE089C">
        <w:rPr>
          <w:rFonts w:ascii="Arial" w:hAnsi="Arial" w:cs="Arial"/>
          <w:sz w:val="20"/>
          <w:szCs w:val="20"/>
        </w:rPr>
        <w:t>nebo S</w:t>
      </w:r>
      <w:r w:rsidR="00041E4D" w:rsidRPr="00FE089C">
        <w:rPr>
          <w:rFonts w:ascii="Arial" w:hAnsi="Arial" w:cs="Arial"/>
          <w:sz w:val="20"/>
          <w:szCs w:val="20"/>
        </w:rPr>
        <w:t>tátní fond kinematografie</w:t>
      </w:r>
      <w:r w:rsidR="001628DC" w:rsidRPr="00FE089C">
        <w:rPr>
          <w:rFonts w:ascii="Arial" w:hAnsi="Arial" w:cs="Arial"/>
          <w:sz w:val="20"/>
          <w:szCs w:val="20"/>
        </w:rPr>
        <w:t xml:space="preserve"> (SFKMG)</w:t>
      </w:r>
      <w:r w:rsidR="00041E4D" w:rsidRPr="00FE089C">
        <w:rPr>
          <w:rFonts w:ascii="Arial" w:hAnsi="Arial" w:cs="Arial"/>
          <w:sz w:val="20"/>
          <w:szCs w:val="20"/>
        </w:rPr>
        <w:t>. Ten</w:t>
      </w:r>
      <w:r w:rsidR="003C6EE7" w:rsidRPr="00FE089C">
        <w:rPr>
          <w:rFonts w:ascii="Arial" w:hAnsi="Arial" w:cs="Arial"/>
          <w:sz w:val="20"/>
          <w:szCs w:val="20"/>
        </w:rPr>
        <w:t xml:space="preserve"> </w:t>
      </w:r>
      <w:r w:rsidR="003C6EE7">
        <w:rPr>
          <w:rFonts w:ascii="Arial" w:hAnsi="Arial" w:cs="Arial"/>
          <w:sz w:val="20"/>
          <w:szCs w:val="20"/>
        </w:rPr>
        <w:t>uděluje tzv. selektivní podporu, např. vybraným projektům dává podporu rozdělenou do různých částí vzniku audiovizuálních děl</w:t>
      </w:r>
      <w:r w:rsidR="008C7BE7" w:rsidRPr="00576CF6">
        <w:rPr>
          <w:rFonts w:ascii="Arial" w:hAnsi="Arial" w:cs="Arial"/>
          <w:sz w:val="20"/>
          <w:szCs w:val="20"/>
        </w:rPr>
        <w:t xml:space="preserve">, </w:t>
      </w:r>
      <w:r w:rsidR="003C6EE7">
        <w:rPr>
          <w:rFonts w:ascii="Arial" w:hAnsi="Arial" w:cs="Arial"/>
          <w:sz w:val="20"/>
          <w:szCs w:val="20"/>
        </w:rPr>
        <w:t>nepodporuje však konkrétně například servisní specializované společnosti</w:t>
      </w:r>
      <w:r w:rsidR="008C7BE7" w:rsidRPr="00576CF6">
        <w:rPr>
          <w:rFonts w:ascii="Arial" w:hAnsi="Arial" w:cs="Arial"/>
          <w:sz w:val="20"/>
          <w:szCs w:val="20"/>
        </w:rPr>
        <w:t xml:space="preserve"> </w:t>
      </w:r>
      <w:r w:rsidR="003C6EE7">
        <w:rPr>
          <w:rFonts w:ascii="Arial" w:hAnsi="Arial" w:cs="Arial"/>
          <w:sz w:val="20"/>
          <w:szCs w:val="20"/>
        </w:rPr>
        <w:t xml:space="preserve">participující na vzniku filmových projektů </w:t>
      </w:r>
      <w:r w:rsidR="008C7BE7" w:rsidRPr="00576CF6">
        <w:rPr>
          <w:rFonts w:ascii="Arial" w:hAnsi="Arial" w:cs="Arial"/>
          <w:sz w:val="20"/>
          <w:szCs w:val="20"/>
        </w:rPr>
        <w:t xml:space="preserve">či </w:t>
      </w:r>
      <w:r w:rsidR="003C6EE7">
        <w:rPr>
          <w:rFonts w:ascii="Arial" w:hAnsi="Arial" w:cs="Arial"/>
          <w:sz w:val="20"/>
          <w:szCs w:val="20"/>
        </w:rPr>
        <w:t xml:space="preserve">akcí, natož </w:t>
      </w:r>
      <w:r w:rsidR="008C7BE7" w:rsidRPr="00576CF6">
        <w:rPr>
          <w:rFonts w:ascii="Arial" w:hAnsi="Arial" w:cs="Arial"/>
          <w:sz w:val="20"/>
          <w:szCs w:val="20"/>
        </w:rPr>
        <w:t>jedno</w:t>
      </w:r>
      <w:r w:rsidR="003C6EE7">
        <w:rPr>
          <w:rFonts w:ascii="Arial" w:hAnsi="Arial" w:cs="Arial"/>
          <w:sz w:val="20"/>
          <w:szCs w:val="20"/>
        </w:rPr>
        <w:t>tlivé profesionály pracující</w:t>
      </w:r>
      <w:r w:rsidR="008C7BE7" w:rsidRPr="00576CF6">
        <w:rPr>
          <w:rFonts w:ascii="Arial" w:hAnsi="Arial" w:cs="Arial"/>
          <w:sz w:val="20"/>
          <w:szCs w:val="20"/>
        </w:rPr>
        <w:t xml:space="preserve"> v oblasti audiovize. </w:t>
      </w:r>
      <w:r w:rsidR="003C6EE7">
        <w:rPr>
          <w:rFonts w:ascii="Arial" w:hAnsi="Arial" w:cs="Arial"/>
          <w:sz w:val="20"/>
          <w:szCs w:val="20"/>
        </w:rPr>
        <w:t>K tomu</w:t>
      </w:r>
      <w:r w:rsidR="008C7BE7" w:rsidRPr="00576CF6">
        <w:rPr>
          <w:rFonts w:ascii="Arial" w:hAnsi="Arial" w:cs="Arial"/>
          <w:sz w:val="20"/>
          <w:szCs w:val="20"/>
        </w:rPr>
        <w:t xml:space="preserve"> více než polovina české audiovizuální produkce vzniká v čistě tržních podmínkách bez podpory Státního fondu </w:t>
      </w:r>
      <w:r w:rsidR="008C7BE7" w:rsidRPr="00FE089C">
        <w:rPr>
          <w:rFonts w:ascii="Arial" w:hAnsi="Arial" w:cs="Arial"/>
          <w:sz w:val="20"/>
          <w:szCs w:val="20"/>
        </w:rPr>
        <w:t>kinematografie</w:t>
      </w:r>
      <w:r w:rsidR="00407066" w:rsidRPr="00FE089C">
        <w:rPr>
          <w:rFonts w:ascii="Arial" w:hAnsi="Arial" w:cs="Arial"/>
          <w:sz w:val="20"/>
          <w:szCs w:val="20"/>
        </w:rPr>
        <w:t xml:space="preserve"> a na tuto podporu ani nedosáhnou. Z</w:t>
      </w:r>
      <w:r w:rsidR="008C7BE7" w:rsidRPr="00FE089C">
        <w:rPr>
          <w:rFonts w:ascii="Arial" w:hAnsi="Arial" w:cs="Arial"/>
          <w:sz w:val="20"/>
          <w:szCs w:val="20"/>
        </w:rPr>
        <w:t xml:space="preserve"> hlediska investic však jde o hybnou sílu celého sektoru.</w:t>
      </w:r>
      <w:r w:rsidR="001628DC" w:rsidRPr="00FE089C">
        <w:rPr>
          <w:rFonts w:ascii="Arial" w:hAnsi="Arial" w:cs="Arial"/>
          <w:sz w:val="20"/>
          <w:szCs w:val="20"/>
        </w:rPr>
        <w:t xml:space="preserve"> Státní fond kinematografie v letošním roce rozděluje mimořádnou podporu určenou na překonání pandemie, ta se ale rozděluje pouze selektivně a projektově. Tím ale nepokrývá celou řadu společností, které sítem SFKMG propadnou. Proto je pro audiovizuální průmysl důležitá kombinace podpory Státního fondu kinematografie a COVID – Kultura II.</w:t>
      </w:r>
    </w:p>
    <w:p w14:paraId="74C04752" w14:textId="77777777" w:rsidR="008C7BE7" w:rsidRPr="00576CF6" w:rsidRDefault="008C7BE7" w:rsidP="00C71C36">
      <w:pPr>
        <w:pStyle w:val="Prosttext"/>
        <w:rPr>
          <w:rFonts w:ascii="Arial" w:hAnsi="Arial" w:cs="Arial"/>
          <w:sz w:val="20"/>
          <w:szCs w:val="20"/>
        </w:rPr>
      </w:pPr>
    </w:p>
    <w:p w14:paraId="0F7D0569" w14:textId="62B1C3D4" w:rsidR="00576CF6" w:rsidRDefault="00B80D6E" w:rsidP="00576CF6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Díky pandemii se </w:t>
      </w:r>
      <w:r w:rsidR="008C7BE7" w:rsidRPr="00576CF6">
        <w:rPr>
          <w:rFonts w:ascii="Arial" w:hAnsi="Arial" w:cs="Arial"/>
          <w:sz w:val="20"/>
          <w:szCs w:val="20"/>
        </w:rPr>
        <w:t xml:space="preserve">nyní celá řada společností </w:t>
      </w:r>
      <w:r w:rsidR="00041E4D">
        <w:rPr>
          <w:rFonts w:ascii="Arial" w:hAnsi="Arial" w:cs="Arial"/>
          <w:sz w:val="20"/>
          <w:szCs w:val="20"/>
        </w:rPr>
        <w:t xml:space="preserve">a </w:t>
      </w:r>
      <w:r w:rsidR="003C6EE7">
        <w:rPr>
          <w:rFonts w:ascii="Arial" w:hAnsi="Arial" w:cs="Arial"/>
          <w:sz w:val="20"/>
          <w:szCs w:val="20"/>
        </w:rPr>
        <w:t>živnostníků</w:t>
      </w:r>
      <w:r w:rsidR="008C7BE7" w:rsidRPr="00576CF6">
        <w:rPr>
          <w:rFonts w:ascii="Arial" w:hAnsi="Arial" w:cs="Arial"/>
          <w:sz w:val="20"/>
          <w:szCs w:val="20"/>
        </w:rPr>
        <w:t xml:space="preserve"> z audiovizuálního průmyslu </w:t>
      </w:r>
      <w:r w:rsidR="00407066">
        <w:rPr>
          <w:rFonts w:ascii="Arial" w:hAnsi="Arial" w:cs="Arial"/>
          <w:sz w:val="20"/>
          <w:szCs w:val="20"/>
        </w:rPr>
        <w:t xml:space="preserve">v oblasti </w:t>
      </w:r>
      <w:r w:rsidR="00407066" w:rsidRPr="00FE089C">
        <w:rPr>
          <w:rFonts w:ascii="Arial" w:hAnsi="Arial" w:cs="Arial"/>
          <w:sz w:val="20"/>
          <w:szCs w:val="20"/>
        </w:rPr>
        <w:t xml:space="preserve">výroby, </w:t>
      </w:r>
      <w:r w:rsidR="009E507E" w:rsidRPr="00FE089C">
        <w:rPr>
          <w:rFonts w:ascii="Arial" w:hAnsi="Arial" w:cs="Arial"/>
          <w:bCs/>
          <w:sz w:val="20"/>
          <w:szCs w:val="20"/>
        </w:rPr>
        <w:t>animace, postprodukce</w:t>
      </w:r>
      <w:r w:rsidR="009E507E" w:rsidRPr="00FE089C">
        <w:rPr>
          <w:rFonts w:ascii="Arial" w:hAnsi="Arial" w:cs="Arial"/>
          <w:sz w:val="20"/>
          <w:szCs w:val="20"/>
        </w:rPr>
        <w:t xml:space="preserve">, </w:t>
      </w:r>
      <w:r w:rsidR="00407066" w:rsidRPr="00FE089C">
        <w:rPr>
          <w:rFonts w:ascii="Arial" w:hAnsi="Arial" w:cs="Arial"/>
          <w:sz w:val="20"/>
          <w:szCs w:val="20"/>
        </w:rPr>
        <w:t xml:space="preserve">distribuce </w:t>
      </w:r>
      <w:r w:rsidR="00407066">
        <w:rPr>
          <w:rFonts w:ascii="Arial" w:hAnsi="Arial" w:cs="Arial"/>
          <w:sz w:val="20"/>
          <w:szCs w:val="20"/>
        </w:rPr>
        <w:t xml:space="preserve">a provozu kin </w:t>
      </w:r>
      <w:r w:rsidR="008C7BE7" w:rsidRPr="00576CF6">
        <w:rPr>
          <w:rFonts w:ascii="Arial" w:hAnsi="Arial" w:cs="Arial"/>
          <w:sz w:val="20"/>
          <w:szCs w:val="20"/>
        </w:rPr>
        <w:t>ocitla v krizi a ne</w:t>
      </w:r>
      <w:r w:rsidR="00041E4D">
        <w:rPr>
          <w:rFonts w:ascii="Arial" w:hAnsi="Arial" w:cs="Arial"/>
          <w:sz w:val="20"/>
          <w:szCs w:val="20"/>
        </w:rPr>
        <w:t>mají se kam obrátit pro</w:t>
      </w:r>
      <w:r w:rsidR="008C7BE7" w:rsidRPr="00576CF6">
        <w:rPr>
          <w:rFonts w:ascii="Arial" w:hAnsi="Arial" w:cs="Arial"/>
          <w:sz w:val="20"/>
          <w:szCs w:val="20"/>
        </w:rPr>
        <w:t xml:space="preserve"> podporu, čímž hrozí destabilizace celého jednoho sektoru.</w:t>
      </w:r>
      <w:r>
        <w:rPr>
          <w:rFonts w:ascii="Arial" w:hAnsi="Arial" w:cs="Arial"/>
          <w:sz w:val="20"/>
          <w:szCs w:val="20"/>
        </w:rPr>
        <w:t xml:space="preserve"> </w:t>
      </w:r>
      <w:r w:rsidR="00576CF6" w:rsidRPr="003C6EE7">
        <w:rPr>
          <w:rFonts w:ascii="Arial" w:hAnsi="Arial" w:cs="Arial"/>
          <w:i/>
          <w:sz w:val="20"/>
          <w:szCs w:val="20"/>
        </w:rPr>
        <w:t>„</w:t>
      </w:r>
      <w:r w:rsidR="003C6EE7" w:rsidRPr="003C6EE7">
        <w:rPr>
          <w:rFonts w:ascii="Arial" w:hAnsi="Arial" w:cs="Arial"/>
          <w:i/>
          <w:sz w:val="20"/>
          <w:szCs w:val="20"/>
        </w:rPr>
        <w:t xml:space="preserve">Program </w:t>
      </w:r>
      <w:r w:rsidR="00576CF6" w:rsidRPr="003C6EE7">
        <w:rPr>
          <w:rFonts w:ascii="Arial" w:hAnsi="Arial" w:cs="Arial"/>
          <w:i/>
          <w:sz w:val="20"/>
          <w:szCs w:val="20"/>
        </w:rPr>
        <w:t>COVID - Kultura II</w:t>
      </w:r>
      <w:r w:rsidR="003C6EE7" w:rsidRPr="003C6EE7">
        <w:rPr>
          <w:rFonts w:ascii="Arial" w:hAnsi="Arial" w:cs="Arial"/>
          <w:i/>
          <w:sz w:val="20"/>
          <w:szCs w:val="20"/>
        </w:rPr>
        <w:t>.</w:t>
      </w:r>
      <w:r w:rsidR="00576CF6" w:rsidRPr="003C6EE7">
        <w:rPr>
          <w:rFonts w:ascii="Arial" w:hAnsi="Arial" w:cs="Arial"/>
          <w:i/>
          <w:sz w:val="20"/>
          <w:szCs w:val="20"/>
        </w:rPr>
        <w:t xml:space="preserve"> nabízí řešení, </w:t>
      </w:r>
      <w:r w:rsidR="003C6EE7" w:rsidRPr="003C6EE7">
        <w:rPr>
          <w:rFonts w:ascii="Arial" w:hAnsi="Arial" w:cs="Arial"/>
          <w:i/>
          <w:sz w:val="20"/>
          <w:szCs w:val="20"/>
        </w:rPr>
        <w:t>alespoň částečnou kompenzaci</w:t>
      </w:r>
      <w:r w:rsidR="00576CF6" w:rsidRPr="003C6EE7">
        <w:rPr>
          <w:rFonts w:ascii="Arial" w:hAnsi="Arial" w:cs="Arial"/>
          <w:i/>
          <w:sz w:val="20"/>
          <w:szCs w:val="20"/>
        </w:rPr>
        <w:t xml:space="preserve"> a možnost restartu. </w:t>
      </w:r>
      <w:r w:rsidR="00041E4D" w:rsidRPr="003C6EE7">
        <w:rPr>
          <w:rFonts w:ascii="Arial" w:hAnsi="Arial" w:cs="Arial"/>
          <w:i/>
          <w:sz w:val="20"/>
          <w:szCs w:val="20"/>
        </w:rPr>
        <w:t xml:space="preserve">Námi </w:t>
      </w:r>
      <w:r w:rsidR="00576CF6" w:rsidRPr="003C6EE7">
        <w:rPr>
          <w:rFonts w:ascii="Arial" w:hAnsi="Arial" w:cs="Arial"/>
          <w:i/>
          <w:sz w:val="20"/>
          <w:szCs w:val="20"/>
        </w:rPr>
        <w:t xml:space="preserve">odhadovaná výše podpory z programu 60 až 80 miliónů korun </w:t>
      </w:r>
      <w:r w:rsidR="00407066">
        <w:rPr>
          <w:rFonts w:ascii="Arial" w:hAnsi="Arial" w:cs="Arial"/>
          <w:i/>
          <w:sz w:val="20"/>
          <w:szCs w:val="20"/>
        </w:rPr>
        <w:t>směřující ke kinařům, distributorům, producentům a tvůrcům</w:t>
      </w:r>
      <w:r w:rsidR="00407066">
        <w:rPr>
          <w:rFonts w:ascii="Arial" w:hAnsi="Arial" w:cs="Arial"/>
          <w:sz w:val="20"/>
          <w:szCs w:val="20"/>
        </w:rPr>
        <w:t xml:space="preserve"> </w:t>
      </w:r>
      <w:r w:rsidR="00576CF6" w:rsidRPr="003C6EE7">
        <w:rPr>
          <w:rFonts w:ascii="Arial" w:hAnsi="Arial" w:cs="Arial"/>
          <w:i/>
          <w:sz w:val="20"/>
          <w:szCs w:val="20"/>
        </w:rPr>
        <w:t>pomůže udržet a restartovat obrat průmyslu s obratem 10 až 15 mil</w:t>
      </w:r>
      <w:r w:rsidR="00041E4D" w:rsidRPr="003C6EE7">
        <w:rPr>
          <w:rFonts w:ascii="Arial" w:hAnsi="Arial" w:cs="Arial"/>
          <w:i/>
          <w:sz w:val="20"/>
          <w:szCs w:val="20"/>
        </w:rPr>
        <w:t>i</w:t>
      </w:r>
      <w:r w:rsidR="00576CF6" w:rsidRPr="003C6EE7">
        <w:rPr>
          <w:rFonts w:ascii="Arial" w:hAnsi="Arial" w:cs="Arial"/>
          <w:i/>
          <w:sz w:val="20"/>
          <w:szCs w:val="20"/>
        </w:rPr>
        <w:t>ard. Tzn. požadavek není zásadní, efekt je maximální a dlouhodobý. Málokterý kulturní kreativní průmysl má takovou efektivitu vložených investic jako audiovize</w:t>
      </w:r>
      <w:r w:rsidR="003C6EE7">
        <w:rPr>
          <w:rFonts w:ascii="Arial" w:hAnsi="Arial" w:cs="Arial"/>
          <w:i/>
          <w:sz w:val="20"/>
          <w:szCs w:val="20"/>
        </w:rPr>
        <w:t>,</w:t>
      </w:r>
      <w:r w:rsidR="00041E4D" w:rsidRPr="003C6EE7">
        <w:rPr>
          <w:rFonts w:ascii="Arial" w:hAnsi="Arial" w:cs="Arial"/>
          <w:i/>
          <w:sz w:val="20"/>
          <w:szCs w:val="20"/>
        </w:rPr>
        <w:t>“</w:t>
      </w:r>
      <w:r w:rsidR="00041E4D">
        <w:rPr>
          <w:rFonts w:ascii="Arial" w:hAnsi="Arial" w:cs="Arial"/>
          <w:sz w:val="20"/>
          <w:szCs w:val="20"/>
        </w:rPr>
        <w:t xml:space="preserve"> </w:t>
      </w:r>
      <w:r w:rsidR="003C6EE7" w:rsidRPr="00B80D6E">
        <w:rPr>
          <w:rFonts w:ascii="Arial" w:hAnsi="Arial" w:cs="Arial"/>
          <w:b/>
          <w:sz w:val="20"/>
          <w:szCs w:val="20"/>
        </w:rPr>
        <w:t xml:space="preserve">říká </w:t>
      </w:r>
      <w:r w:rsidRPr="00B80D6E">
        <w:rPr>
          <w:rFonts w:ascii="Arial" w:hAnsi="Arial" w:cs="Arial"/>
          <w:b/>
          <w:sz w:val="20"/>
          <w:szCs w:val="20"/>
        </w:rPr>
        <w:t xml:space="preserve">předseda představenstva Asociace producentů v audiovizi </w:t>
      </w:r>
      <w:r w:rsidR="003C6EE7" w:rsidRPr="00B80D6E">
        <w:rPr>
          <w:rFonts w:ascii="Arial" w:hAnsi="Arial" w:cs="Arial"/>
          <w:b/>
          <w:sz w:val="20"/>
          <w:szCs w:val="20"/>
        </w:rPr>
        <w:t>Vratislav Šlajer</w:t>
      </w:r>
      <w:r>
        <w:rPr>
          <w:rFonts w:ascii="Arial" w:hAnsi="Arial" w:cs="Arial"/>
          <w:sz w:val="20"/>
          <w:szCs w:val="20"/>
        </w:rPr>
        <w:t xml:space="preserve">. </w:t>
      </w:r>
      <w:r w:rsidR="00576CF6" w:rsidRPr="00FE089C">
        <w:rPr>
          <w:rFonts w:ascii="Arial" w:hAnsi="Arial" w:cs="Arial"/>
          <w:bCs/>
          <w:sz w:val="20"/>
          <w:szCs w:val="20"/>
        </w:rPr>
        <w:t xml:space="preserve">APA </w:t>
      </w:r>
      <w:r w:rsidR="009E507E" w:rsidRPr="00FE089C">
        <w:rPr>
          <w:rFonts w:ascii="Arial" w:hAnsi="Arial" w:cs="Arial"/>
          <w:bCs/>
          <w:sz w:val="20"/>
          <w:szCs w:val="20"/>
        </w:rPr>
        <w:t xml:space="preserve">a další organizace </w:t>
      </w:r>
      <w:r w:rsidR="00576CF6" w:rsidRPr="00FE089C">
        <w:rPr>
          <w:rFonts w:ascii="Arial" w:hAnsi="Arial" w:cs="Arial"/>
          <w:bCs/>
          <w:sz w:val="20"/>
          <w:szCs w:val="20"/>
        </w:rPr>
        <w:t>tak apeluj</w:t>
      </w:r>
      <w:r w:rsidR="009E507E" w:rsidRPr="00FE089C">
        <w:rPr>
          <w:rFonts w:ascii="Arial" w:hAnsi="Arial" w:cs="Arial"/>
          <w:bCs/>
          <w:sz w:val="20"/>
          <w:szCs w:val="20"/>
        </w:rPr>
        <w:t>í</w:t>
      </w:r>
      <w:r w:rsidR="00FE089C">
        <w:rPr>
          <w:rFonts w:ascii="Arial" w:hAnsi="Arial" w:cs="Arial"/>
          <w:bCs/>
          <w:sz w:val="20"/>
          <w:szCs w:val="20"/>
        </w:rPr>
        <w:t xml:space="preserve"> a žáda</w:t>
      </w:r>
      <w:r w:rsidR="009E507E" w:rsidRPr="00FE089C">
        <w:rPr>
          <w:rFonts w:ascii="Arial" w:hAnsi="Arial" w:cs="Arial"/>
          <w:bCs/>
          <w:sz w:val="20"/>
          <w:szCs w:val="20"/>
        </w:rPr>
        <w:t>jí</w:t>
      </w:r>
      <w:r w:rsidR="00576CF6" w:rsidRPr="00FE089C">
        <w:rPr>
          <w:rFonts w:ascii="Arial" w:hAnsi="Arial" w:cs="Arial"/>
          <w:bCs/>
          <w:sz w:val="20"/>
          <w:szCs w:val="20"/>
        </w:rPr>
        <w:t xml:space="preserve"> zástupce</w:t>
      </w:r>
      <w:r w:rsidR="00576CF6" w:rsidRPr="00FE089C">
        <w:rPr>
          <w:rFonts w:ascii="Arial" w:hAnsi="Arial" w:cs="Arial"/>
          <w:sz w:val="20"/>
          <w:szCs w:val="20"/>
        </w:rPr>
        <w:t xml:space="preserve"> Ministerstva </w:t>
      </w:r>
      <w:r w:rsidR="00576CF6" w:rsidRPr="00576CF6">
        <w:rPr>
          <w:rFonts w:ascii="Arial" w:hAnsi="Arial" w:cs="Arial"/>
          <w:sz w:val="20"/>
          <w:szCs w:val="20"/>
        </w:rPr>
        <w:t>průmyslu a obchodu o zařazení audiovize do programu COVID – Kultura II., aby nedošlo k </w:t>
      </w:r>
      <w:r>
        <w:rPr>
          <w:rFonts w:ascii="Arial" w:hAnsi="Arial" w:cs="Arial"/>
          <w:sz w:val="20"/>
          <w:szCs w:val="20"/>
        </w:rPr>
        <w:t>diskriminaci</w:t>
      </w:r>
      <w:r w:rsidR="00576CF6" w:rsidRPr="00576CF6">
        <w:rPr>
          <w:rFonts w:ascii="Arial" w:hAnsi="Arial" w:cs="Arial"/>
          <w:sz w:val="20"/>
          <w:szCs w:val="20"/>
        </w:rPr>
        <w:t xml:space="preserve"> sektoru, proti které je potřeba se bránit. </w:t>
      </w:r>
      <w:r w:rsidR="00953AE6">
        <w:rPr>
          <w:rFonts w:ascii="Arial" w:hAnsi="Arial" w:cs="Arial"/>
          <w:sz w:val="20"/>
          <w:szCs w:val="20"/>
        </w:rPr>
        <w:t>Prosba zástupců APA je určena celé vládě, respektive těm, kteří o existenci lidí z tohoto specializovaného a běžně velmi dobře prosperujícího oboru audiovize rozhodují.</w:t>
      </w:r>
    </w:p>
    <w:p w14:paraId="4A4540EB" w14:textId="77777777" w:rsidR="00407066" w:rsidRDefault="00407066" w:rsidP="00576CF6">
      <w:pPr>
        <w:pStyle w:val="Prosttext"/>
        <w:rPr>
          <w:rFonts w:ascii="Arial" w:hAnsi="Arial" w:cs="Arial"/>
          <w:sz w:val="20"/>
          <w:szCs w:val="20"/>
        </w:rPr>
      </w:pPr>
    </w:p>
    <w:p w14:paraId="5DD864EA" w14:textId="77777777" w:rsidR="00041E4D" w:rsidRDefault="00B80D6E" w:rsidP="00576CF6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Audiovize</w:t>
      </w:r>
      <w:r w:rsidR="008C7BE7" w:rsidRPr="00576CF6">
        <w:rPr>
          <w:rFonts w:ascii="Arial" w:hAnsi="Arial" w:cs="Arial"/>
          <w:sz w:val="20"/>
          <w:szCs w:val="20"/>
        </w:rPr>
        <w:t xml:space="preserve"> se </w:t>
      </w:r>
      <w:r w:rsidR="00A85ED1" w:rsidRPr="00576CF6">
        <w:rPr>
          <w:rFonts w:ascii="Arial" w:hAnsi="Arial" w:cs="Arial"/>
          <w:sz w:val="20"/>
          <w:szCs w:val="20"/>
        </w:rPr>
        <w:t xml:space="preserve">jako kreativní průmysl </w:t>
      </w:r>
      <w:r w:rsidR="008C7BE7" w:rsidRPr="00576CF6">
        <w:rPr>
          <w:rFonts w:ascii="Arial" w:hAnsi="Arial" w:cs="Arial"/>
          <w:sz w:val="20"/>
          <w:szCs w:val="20"/>
        </w:rPr>
        <w:t>v posledních letech úspěšně vyvíjela</w:t>
      </w:r>
      <w:r w:rsidR="00A85ED1" w:rsidRPr="00576CF6">
        <w:rPr>
          <w:rFonts w:ascii="Arial" w:hAnsi="Arial" w:cs="Arial"/>
          <w:sz w:val="20"/>
          <w:szCs w:val="20"/>
        </w:rPr>
        <w:t xml:space="preserve"> a dosahovala celkového</w:t>
      </w:r>
      <w:r>
        <w:rPr>
          <w:rFonts w:ascii="Arial" w:hAnsi="Arial" w:cs="Arial"/>
          <w:sz w:val="20"/>
          <w:szCs w:val="20"/>
        </w:rPr>
        <w:t xml:space="preserve"> objemu 30 miliard ročně. N</w:t>
      </w:r>
      <w:r w:rsidR="00A85ED1" w:rsidRPr="00576CF6">
        <w:rPr>
          <w:rFonts w:ascii="Arial" w:hAnsi="Arial" w:cs="Arial"/>
          <w:sz w:val="20"/>
          <w:szCs w:val="20"/>
        </w:rPr>
        <w:t xml:space="preserve">ebýt pandemie, sektor by rostl dál. </w:t>
      </w:r>
      <w:r>
        <w:rPr>
          <w:rFonts w:ascii="Arial" w:hAnsi="Arial" w:cs="Arial"/>
          <w:sz w:val="20"/>
          <w:szCs w:val="20"/>
        </w:rPr>
        <w:t>Kromě uzavřených kin či stopnutí distribuce jednotlivých filmů, je téměř pozastaven i</w:t>
      </w:r>
      <w:r w:rsidR="003B7454" w:rsidRPr="00576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 </w:t>
      </w:r>
      <w:r w:rsidR="003B7454" w:rsidRPr="00576CF6">
        <w:rPr>
          <w:rFonts w:ascii="Arial" w:hAnsi="Arial" w:cs="Arial"/>
          <w:sz w:val="20"/>
          <w:szCs w:val="20"/>
        </w:rPr>
        <w:t>mezinárodní</w:t>
      </w:r>
      <w:r>
        <w:rPr>
          <w:rFonts w:ascii="Arial" w:hAnsi="Arial" w:cs="Arial"/>
          <w:sz w:val="20"/>
          <w:szCs w:val="20"/>
        </w:rPr>
        <w:t>ch projektů</w:t>
      </w:r>
      <w:r w:rsidR="003B7454" w:rsidRPr="00576CF6">
        <w:rPr>
          <w:rFonts w:ascii="Arial" w:hAnsi="Arial" w:cs="Arial"/>
          <w:sz w:val="20"/>
          <w:szCs w:val="20"/>
        </w:rPr>
        <w:t>, které kromě příjmů do státního rozpočtu přinášejí i popularitu České republice v zahraničí.</w:t>
      </w:r>
      <w:r w:rsidR="00041E4D">
        <w:rPr>
          <w:rFonts w:ascii="Arial" w:hAnsi="Arial" w:cs="Arial"/>
          <w:sz w:val="20"/>
          <w:szCs w:val="20"/>
        </w:rPr>
        <w:t xml:space="preserve"> </w:t>
      </w:r>
      <w:r w:rsidR="00576CF6" w:rsidRPr="00576CF6">
        <w:rPr>
          <w:rFonts w:ascii="Arial" w:hAnsi="Arial" w:cs="Arial"/>
          <w:sz w:val="20"/>
          <w:szCs w:val="20"/>
        </w:rPr>
        <w:t>Během první vlny pandemie APA odhad</w:t>
      </w:r>
      <w:r w:rsidR="00041E4D">
        <w:rPr>
          <w:rFonts w:ascii="Arial" w:hAnsi="Arial" w:cs="Arial"/>
          <w:sz w:val="20"/>
          <w:szCs w:val="20"/>
        </w:rPr>
        <w:t>ovala</w:t>
      </w:r>
      <w:r w:rsidR="00576CF6" w:rsidRPr="00576CF6">
        <w:rPr>
          <w:rFonts w:ascii="Arial" w:hAnsi="Arial" w:cs="Arial"/>
          <w:sz w:val="20"/>
          <w:szCs w:val="20"/>
        </w:rPr>
        <w:t xml:space="preserve"> </w:t>
      </w:r>
      <w:r w:rsidR="00041E4D">
        <w:rPr>
          <w:rFonts w:ascii="Arial" w:hAnsi="Arial" w:cs="Arial"/>
          <w:sz w:val="20"/>
          <w:szCs w:val="20"/>
        </w:rPr>
        <w:t>celkový pokles výroby ve filmovém prům</w:t>
      </w:r>
      <w:r>
        <w:rPr>
          <w:rFonts w:ascii="Arial" w:hAnsi="Arial" w:cs="Arial"/>
          <w:sz w:val="20"/>
          <w:szCs w:val="20"/>
        </w:rPr>
        <w:t>yslu a na něj navázaných oborů</w:t>
      </w:r>
      <w:r w:rsidR="00041E4D">
        <w:rPr>
          <w:rFonts w:ascii="Arial" w:hAnsi="Arial" w:cs="Arial"/>
          <w:sz w:val="20"/>
          <w:szCs w:val="20"/>
        </w:rPr>
        <w:t xml:space="preserve"> 75 procent.</w:t>
      </w:r>
    </w:p>
    <w:p w14:paraId="51A45447" w14:textId="77777777" w:rsidR="00041E4D" w:rsidRDefault="00041E4D" w:rsidP="00576CF6">
      <w:pPr>
        <w:pStyle w:val="Prosttext"/>
        <w:rPr>
          <w:rFonts w:ascii="Arial" w:hAnsi="Arial" w:cs="Arial"/>
          <w:sz w:val="20"/>
          <w:szCs w:val="20"/>
        </w:rPr>
      </w:pPr>
    </w:p>
    <w:p w14:paraId="05C166FC" w14:textId="77777777" w:rsidR="00B80D6E" w:rsidRDefault="00B80D6E" w:rsidP="00B80D6E">
      <w:pPr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APA – Asociace producentů v audiovizi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Martina Chvojka Reková</w:t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br/>
      </w:r>
      <w:hyperlink r:id="rId7" w:history="1">
        <w:r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martina.rekova@4press.cz</w:t>
        </w:r>
      </w:hyperlink>
      <w:r>
        <w:rPr>
          <w:rFonts w:ascii="Arial" w:eastAsiaTheme="minorEastAsia" w:hAnsi="Arial" w:cs="Arial"/>
          <w:noProof/>
          <w:sz w:val="20"/>
          <w:szCs w:val="20"/>
          <w:lang w:eastAsia="cs-CZ"/>
        </w:rPr>
        <w:br/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lastRenderedPageBreak/>
        <w:t>+420 731 573 993</w:t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br/>
        <w:t>Národní 28, Praha 1</w:t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br/>
      </w:r>
      <w:hyperlink r:id="rId8" w:history="1">
        <w:r w:rsidRPr="00E43D7B"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apa@asociaceproducentu.cz</w:t>
        </w:r>
      </w:hyperlink>
    </w:p>
    <w:p w14:paraId="679897D4" w14:textId="77777777" w:rsidR="00760E89" w:rsidRPr="00B80D6E" w:rsidRDefault="00760E89" w:rsidP="00B80D6E">
      <w:pPr>
        <w:rPr>
          <w:rFonts w:ascii="Arial" w:hAnsi="Arial" w:cs="Arial"/>
          <w:b/>
          <w:sz w:val="20"/>
          <w:szCs w:val="20"/>
        </w:rPr>
      </w:pPr>
    </w:p>
    <w:sectPr w:rsidR="00760E89" w:rsidRPr="00B8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B75"/>
    <w:multiLevelType w:val="hybridMultilevel"/>
    <w:tmpl w:val="F8D6F2F6"/>
    <w:lvl w:ilvl="0" w:tplc="04CC557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6"/>
    <w:rsid w:val="00041E4D"/>
    <w:rsid w:val="00093065"/>
    <w:rsid w:val="001628DC"/>
    <w:rsid w:val="001E6A57"/>
    <w:rsid w:val="003B7454"/>
    <w:rsid w:val="003C6EE7"/>
    <w:rsid w:val="00407066"/>
    <w:rsid w:val="00424CF8"/>
    <w:rsid w:val="00576CF6"/>
    <w:rsid w:val="00753045"/>
    <w:rsid w:val="00760E89"/>
    <w:rsid w:val="007B244F"/>
    <w:rsid w:val="008C7BE7"/>
    <w:rsid w:val="00953AE6"/>
    <w:rsid w:val="009E507E"/>
    <w:rsid w:val="00A85ED1"/>
    <w:rsid w:val="00B80D6E"/>
    <w:rsid w:val="00C71C36"/>
    <w:rsid w:val="00ED6875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7C37"/>
  <w15:chartTrackingRefBased/>
  <w15:docId w15:val="{0266FEE2-BCD4-40AA-8E05-D85985B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71C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1C36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C7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6CF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@asociaceproducent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a.rekova@4pre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44F4-3FDE-471C-8760-B30CDF87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Reková</dc:creator>
  <cp:keywords/>
  <dc:description/>
  <cp:lastModifiedBy>Martina Reková</cp:lastModifiedBy>
  <cp:revision>2</cp:revision>
  <dcterms:created xsi:type="dcterms:W3CDTF">2020-10-14T08:02:00Z</dcterms:created>
  <dcterms:modified xsi:type="dcterms:W3CDTF">2020-10-14T08:02:00Z</dcterms:modified>
</cp:coreProperties>
</file>